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76" w:lineRule="auto" w:before="96"/>
        <w:ind w:left="480" w:right="484"/>
        <w:jc w:val="both"/>
      </w:pPr>
      <w:r>
        <w:rPr/>
        <w:pict>
          <v:rect style="position:absolute;margin-left:54pt;margin-top:65.429688pt;width:2.88pt;height:.72pt;mso-position-horizontal-relative:page;mso-position-vertical-relative:paragraph;z-index:-10216" filled="true" fillcolor="#000000" stroked="false">
            <v:fill type="solid"/>
            <w10:wrap type="none"/>
          </v:rect>
        </w:pict>
      </w:r>
      <w:r>
        <w:rPr/>
        <w:t>The Implementation Science Team at the National Cancer Institute (NCI) Division of Cancer Control and Population Sciences (DCCPS), in partnership with other key leaders and RE-AIM authors, developed and piloted a 2 page instrument to aid those interested in applying RE-AIM (</w:t>
      </w:r>
      <w:r>
        <w:rPr>
          <w:u w:val="single"/>
        </w:rPr>
        <w:t>R</w:t>
      </w:r>
      <w:r>
        <w:rPr/>
        <w:t>each, </w:t>
      </w:r>
      <w:r>
        <w:rPr>
          <w:u w:val="single"/>
        </w:rPr>
        <w:t>E</w:t>
      </w:r>
      <w:r>
        <w:rPr/>
        <w:t>ffectiveness, </w:t>
      </w:r>
      <w:r>
        <w:rPr>
          <w:u w:val="single"/>
        </w:rPr>
        <w:t>A</w:t>
      </w:r>
      <w:r>
        <w:rPr/>
        <w:t>doption, Implementation, and </w:t>
      </w:r>
      <w:r>
        <w:rPr>
          <w:u w:val="single"/>
        </w:rPr>
        <w:t>M</w:t>
      </w:r>
      <w:r>
        <w:rPr/>
        <w:t>aintenance) to their activities. For each dimension, a list of items which indicate exemplar use of RE-AIM is provided.</w:t>
      </w:r>
    </w:p>
    <w:p>
      <w:pPr>
        <w:pStyle w:val="BodyText"/>
        <w:spacing w:before="4"/>
        <w:rPr>
          <w:sz w:val="16"/>
        </w:rPr>
      </w:pPr>
    </w:p>
    <w:p>
      <w:pPr>
        <w:pStyle w:val="BodyText"/>
        <w:spacing w:line="276" w:lineRule="auto" w:before="1"/>
        <w:ind w:left="480" w:right="47"/>
      </w:pPr>
      <w:r>
        <w:rPr/>
        <w:t>This instrument was designed as part of project to review grant proposals for the extent to which they have used RE-AIM and different elements of the framework in their grant applications (manuscript forthcoming). It could easily be adapted for use in planning or reviewing programs or policies, or in drafting grants or journal articles and other reports using the RE-AIM framework.</w:t>
      </w:r>
    </w:p>
    <w:p>
      <w:pPr>
        <w:pStyle w:val="BodyText"/>
        <w:spacing w:before="4"/>
        <w:rPr>
          <w:sz w:val="16"/>
        </w:rPr>
      </w:pPr>
    </w:p>
    <w:p>
      <w:pPr>
        <w:pStyle w:val="BodyText"/>
        <w:spacing w:line="276" w:lineRule="auto"/>
        <w:ind w:left="480" w:right="221"/>
      </w:pPr>
      <w:r>
        <w:rPr/>
        <w:t>This coding sheet is an expanded and updated version of earlier coding forms that have been used in reviewing the health promotion literature, but is designed specifically for those wishing to employ RE-AIM.</w:t>
      </w:r>
    </w:p>
    <w:p>
      <w:pPr>
        <w:pStyle w:val="BodyText"/>
        <w:spacing w:before="9"/>
        <w:rPr>
          <w:sz w:val="16"/>
        </w:rPr>
      </w:pPr>
    </w:p>
    <w:tbl>
      <w:tblPr>
        <w:tblW w:w="0" w:type="auto"/>
        <w:jc w:val="left"/>
        <w:tblInd w:w="122" w:type="dxa"/>
        <w:tblBorders>
          <w:top w:val="single" w:sz="4" w:space="0" w:color="933634"/>
          <w:left w:val="single" w:sz="4" w:space="0" w:color="933634"/>
          <w:bottom w:val="single" w:sz="4" w:space="0" w:color="933634"/>
          <w:right w:val="single" w:sz="4" w:space="0" w:color="933634"/>
          <w:insideH w:val="single" w:sz="4" w:space="0" w:color="933634"/>
          <w:insideV w:val="single" w:sz="4" w:space="0" w:color="933634"/>
        </w:tblBorders>
        <w:tblLayout w:type="fixed"/>
        <w:tblCellMar>
          <w:top w:w="0" w:type="dxa"/>
          <w:left w:w="0" w:type="dxa"/>
          <w:bottom w:w="0" w:type="dxa"/>
          <w:right w:w="0" w:type="dxa"/>
        </w:tblCellMar>
        <w:tblLook w:val="01E0"/>
      </w:tblPr>
      <w:tblGrid>
        <w:gridCol w:w="360"/>
        <w:gridCol w:w="4772"/>
        <w:gridCol w:w="1529"/>
        <w:gridCol w:w="3780"/>
      </w:tblGrid>
      <w:tr>
        <w:trPr>
          <w:trHeight w:val="366" w:hRule="atLeast"/>
        </w:trPr>
        <w:tc>
          <w:tcPr>
            <w:tcW w:w="360" w:type="dxa"/>
            <w:vMerge w:val="restart"/>
            <w:tcBorders>
              <w:top w:val="nil"/>
              <w:left w:val="nil"/>
              <w:right w:val="single" w:sz="4" w:space="0" w:color="000000"/>
            </w:tcBorders>
          </w:tcPr>
          <w:p>
            <w:pPr>
              <w:pStyle w:val="TableParagraph"/>
              <w:ind w:left="0"/>
              <w:rPr>
                <w:rFonts w:ascii="Times New Roman"/>
                <w:sz w:val="22"/>
              </w:rPr>
            </w:pPr>
          </w:p>
        </w:tc>
        <w:tc>
          <w:tcPr>
            <w:tcW w:w="4772" w:type="dxa"/>
            <w:tcBorders>
              <w:top w:val="single" w:sz="4" w:space="0" w:color="000000"/>
              <w:left w:val="single" w:sz="4" w:space="0" w:color="000000"/>
              <w:bottom w:val="single" w:sz="4" w:space="0" w:color="000000"/>
              <w:right w:val="single" w:sz="4" w:space="0" w:color="000000"/>
            </w:tcBorders>
            <w:shd w:val="clear" w:color="auto" w:fill="BEBEBE"/>
          </w:tcPr>
          <w:p>
            <w:pPr>
              <w:pStyle w:val="TableParagraph"/>
              <w:spacing w:line="265" w:lineRule="exact"/>
              <w:rPr>
                <w:b/>
                <w:sz w:val="22"/>
              </w:rPr>
            </w:pPr>
            <w:r>
              <w:rPr>
                <w:b/>
                <w:sz w:val="22"/>
              </w:rPr>
              <w:t>Study Topic Area:</w:t>
            </w:r>
          </w:p>
        </w:tc>
        <w:tc>
          <w:tcPr>
            <w:tcW w:w="5309" w:type="dxa"/>
            <w:gridSpan w:val="2"/>
            <w:tcBorders>
              <w:top w:val="single" w:sz="4" w:space="0" w:color="000000"/>
              <w:left w:val="single" w:sz="4" w:space="0" w:color="000000"/>
              <w:bottom w:val="single" w:sz="4" w:space="0" w:color="000000"/>
              <w:right w:val="single" w:sz="4" w:space="0" w:color="000000"/>
            </w:tcBorders>
            <w:shd w:val="clear" w:color="auto" w:fill="BEBEBE"/>
          </w:tcPr>
          <w:p>
            <w:pPr>
              <w:pStyle w:val="TableParagraph"/>
              <w:spacing w:line="265" w:lineRule="exact"/>
              <w:ind w:left="105"/>
              <w:rPr>
                <w:b/>
                <w:sz w:val="22"/>
              </w:rPr>
            </w:pPr>
            <w:r>
              <w:rPr>
                <w:b/>
                <w:sz w:val="22"/>
              </w:rPr>
              <w:t>Study Setting:</w:t>
            </w:r>
          </w:p>
        </w:tc>
      </w:tr>
      <w:tr>
        <w:trPr>
          <w:trHeight w:val="561" w:hRule="atLeast"/>
        </w:trPr>
        <w:tc>
          <w:tcPr>
            <w:tcW w:w="360" w:type="dxa"/>
            <w:vMerge/>
            <w:tcBorders>
              <w:top w:val="nil"/>
              <w:left w:val="nil"/>
              <w:right w:val="single" w:sz="4" w:space="0" w:color="000000"/>
            </w:tcBorders>
          </w:tcPr>
          <w:p>
            <w:pPr>
              <w:rPr>
                <w:sz w:val="2"/>
                <w:szCs w:val="2"/>
              </w:rPr>
            </w:pPr>
          </w:p>
        </w:tc>
        <w:tc>
          <w:tcPr>
            <w:tcW w:w="6301" w:type="dxa"/>
            <w:gridSpan w:val="2"/>
            <w:tcBorders>
              <w:top w:val="single" w:sz="4" w:space="0" w:color="000000"/>
              <w:left w:val="single" w:sz="4" w:space="0" w:color="000000"/>
              <w:bottom w:val="single" w:sz="4" w:space="0" w:color="000000"/>
              <w:right w:val="single" w:sz="4" w:space="0" w:color="000000"/>
            </w:tcBorders>
            <w:shd w:val="clear" w:color="auto" w:fill="17365D"/>
          </w:tcPr>
          <w:p>
            <w:pPr>
              <w:pStyle w:val="TableParagraph"/>
              <w:spacing w:line="278" w:lineRule="exact"/>
              <w:ind w:left="2255" w:right="2245"/>
              <w:jc w:val="center"/>
              <w:rPr>
                <w:b/>
                <w:sz w:val="23"/>
              </w:rPr>
            </w:pPr>
            <w:r>
              <w:rPr>
                <w:b/>
                <w:color w:val="FFFFFF"/>
                <w:sz w:val="23"/>
              </w:rPr>
              <w:t>Dimensions/Items</w:t>
            </w:r>
          </w:p>
        </w:tc>
        <w:tc>
          <w:tcPr>
            <w:tcW w:w="3780" w:type="dxa"/>
            <w:tcBorders>
              <w:top w:val="single" w:sz="4" w:space="0" w:color="000000"/>
              <w:left w:val="single" w:sz="4" w:space="0" w:color="000000"/>
              <w:bottom w:val="single" w:sz="4" w:space="0" w:color="000000"/>
              <w:right w:val="single" w:sz="4" w:space="0" w:color="000000"/>
            </w:tcBorders>
            <w:shd w:val="clear" w:color="auto" w:fill="17365D"/>
          </w:tcPr>
          <w:p>
            <w:pPr>
              <w:pStyle w:val="TableParagraph"/>
              <w:spacing w:line="278" w:lineRule="exact"/>
              <w:ind w:left="116" w:right="108"/>
              <w:jc w:val="center"/>
              <w:rPr>
                <w:b/>
                <w:sz w:val="23"/>
              </w:rPr>
            </w:pPr>
            <w:r>
              <w:rPr>
                <w:b/>
                <w:color w:val="FFFFFF"/>
                <w:sz w:val="23"/>
              </w:rPr>
              <w:t>Included?</w:t>
            </w:r>
          </w:p>
          <w:p>
            <w:pPr>
              <w:pStyle w:val="TableParagraph"/>
              <w:spacing w:line="264" w:lineRule="exact"/>
              <w:ind w:left="118" w:right="108"/>
              <w:jc w:val="center"/>
              <w:rPr>
                <w:sz w:val="23"/>
              </w:rPr>
            </w:pPr>
            <w:r>
              <w:rPr>
                <w:color w:val="FFFFFF"/>
                <w:sz w:val="23"/>
              </w:rPr>
              <w:t>(Yes, No, Yes-Inappropriate Use, N/A)</w:t>
            </w:r>
          </w:p>
        </w:tc>
      </w:tr>
      <w:tr>
        <w:trPr>
          <w:trHeight w:val="342" w:hRule="atLeast"/>
        </w:trPr>
        <w:tc>
          <w:tcPr>
            <w:tcW w:w="360" w:type="dxa"/>
            <w:vMerge/>
            <w:tcBorders>
              <w:top w:val="nil"/>
              <w:left w:val="nil"/>
              <w:right w:val="single" w:sz="4" w:space="0" w:color="000000"/>
            </w:tcBorders>
          </w:tcPr>
          <w:p>
            <w:pPr>
              <w:rPr>
                <w:sz w:val="2"/>
                <w:szCs w:val="2"/>
              </w:rPr>
            </w:pPr>
          </w:p>
        </w:tc>
        <w:tc>
          <w:tcPr>
            <w:tcW w:w="6301" w:type="dxa"/>
            <w:gridSpan w:val="2"/>
            <w:tcBorders>
              <w:top w:val="single" w:sz="4" w:space="0" w:color="000000"/>
              <w:left w:val="single" w:sz="4" w:space="0" w:color="000000"/>
              <w:bottom w:val="single" w:sz="4" w:space="0" w:color="000000"/>
              <w:right w:val="single" w:sz="4" w:space="0" w:color="000000"/>
            </w:tcBorders>
            <w:shd w:val="clear" w:color="auto" w:fill="538DD3"/>
          </w:tcPr>
          <w:p>
            <w:pPr>
              <w:pStyle w:val="TableParagraph"/>
              <w:spacing w:line="323" w:lineRule="exact"/>
              <w:rPr>
                <w:b/>
                <w:sz w:val="28"/>
              </w:rPr>
            </w:pPr>
            <w:r>
              <w:rPr>
                <w:b/>
                <w:color w:val="FFFFFF"/>
                <w:sz w:val="28"/>
              </w:rPr>
              <w:t>Reach</w:t>
            </w:r>
          </w:p>
        </w:tc>
        <w:tc>
          <w:tcPr>
            <w:tcW w:w="3780" w:type="dxa"/>
            <w:tcBorders>
              <w:top w:val="single" w:sz="4" w:space="0" w:color="000000"/>
              <w:left w:val="single" w:sz="4" w:space="0" w:color="000000"/>
              <w:bottom w:val="single" w:sz="4" w:space="0" w:color="000000"/>
              <w:right w:val="single" w:sz="4" w:space="0" w:color="000000"/>
            </w:tcBorders>
            <w:shd w:val="clear" w:color="auto" w:fill="538DD3"/>
          </w:tcPr>
          <w:p>
            <w:pPr>
              <w:pStyle w:val="TableParagraph"/>
              <w:ind w:left="0"/>
              <w:rPr>
                <w:rFonts w:ascii="Times New Roman"/>
                <w:sz w:val="22"/>
              </w:rPr>
            </w:pPr>
          </w:p>
        </w:tc>
      </w:tr>
      <w:tr>
        <w:trPr>
          <w:trHeight w:val="328" w:hRule="atLeast"/>
        </w:trPr>
        <w:tc>
          <w:tcPr>
            <w:tcW w:w="360" w:type="dxa"/>
            <w:vMerge/>
            <w:tcBorders>
              <w:top w:val="nil"/>
              <w:left w:val="nil"/>
              <w:right w:val="single" w:sz="4" w:space="0" w:color="000000"/>
            </w:tcBorders>
          </w:tcPr>
          <w:p>
            <w:pPr>
              <w:rPr>
                <w:sz w:val="2"/>
                <w:szCs w:val="2"/>
              </w:rPr>
            </w:pPr>
          </w:p>
        </w:tc>
        <w:tc>
          <w:tcPr>
            <w:tcW w:w="6301" w:type="dxa"/>
            <w:gridSpan w:val="2"/>
            <w:tcBorders>
              <w:top w:val="single" w:sz="4" w:space="0" w:color="000000"/>
              <w:left w:val="single" w:sz="4" w:space="0" w:color="000000"/>
              <w:bottom w:val="single" w:sz="4" w:space="0" w:color="000000"/>
              <w:right w:val="single" w:sz="4" w:space="0" w:color="000000"/>
            </w:tcBorders>
          </w:tcPr>
          <w:p>
            <w:pPr>
              <w:pStyle w:val="TableParagraph"/>
              <w:spacing w:line="265" w:lineRule="exact"/>
              <w:rPr>
                <w:sz w:val="22"/>
              </w:rPr>
            </w:pPr>
            <w:r>
              <w:rPr>
                <w:sz w:val="22"/>
              </w:rPr>
              <w:t>Exclusion Criteria (% excluded or characteristics)</w:t>
            </w:r>
          </w:p>
        </w:tc>
        <w:tc>
          <w:tcPr>
            <w:tcW w:w="378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22"/>
              </w:rPr>
            </w:pPr>
          </w:p>
        </w:tc>
      </w:tr>
      <w:tr>
        <w:trPr>
          <w:trHeight w:val="597" w:hRule="atLeast"/>
        </w:trPr>
        <w:tc>
          <w:tcPr>
            <w:tcW w:w="360" w:type="dxa"/>
            <w:vMerge/>
            <w:tcBorders>
              <w:top w:val="nil"/>
              <w:left w:val="nil"/>
              <w:right w:val="single" w:sz="4" w:space="0" w:color="000000"/>
            </w:tcBorders>
          </w:tcPr>
          <w:p>
            <w:pPr>
              <w:rPr>
                <w:sz w:val="2"/>
                <w:szCs w:val="2"/>
              </w:rPr>
            </w:pPr>
          </w:p>
        </w:tc>
        <w:tc>
          <w:tcPr>
            <w:tcW w:w="6301" w:type="dxa"/>
            <w:gridSpan w:val="2"/>
            <w:tcBorders>
              <w:top w:val="single" w:sz="4" w:space="0" w:color="000000"/>
              <w:left w:val="single" w:sz="4" w:space="0" w:color="000000"/>
              <w:bottom w:val="single" w:sz="4" w:space="0" w:color="000000"/>
              <w:right w:val="single" w:sz="4" w:space="0" w:color="000000"/>
            </w:tcBorders>
          </w:tcPr>
          <w:p>
            <w:pPr>
              <w:pStyle w:val="TableParagraph"/>
              <w:ind w:right="400"/>
              <w:rPr>
                <w:sz w:val="22"/>
              </w:rPr>
            </w:pPr>
            <w:r>
              <w:rPr>
                <w:sz w:val="22"/>
              </w:rPr>
              <w:t>Percent individuals who participate, based on valid denominator (not of volunteers who indicate interest)</w:t>
            </w:r>
          </w:p>
        </w:tc>
        <w:tc>
          <w:tcPr>
            <w:tcW w:w="378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22"/>
              </w:rPr>
            </w:pPr>
          </w:p>
        </w:tc>
      </w:tr>
      <w:tr>
        <w:trPr>
          <w:trHeight w:val="597" w:hRule="atLeast"/>
        </w:trPr>
        <w:tc>
          <w:tcPr>
            <w:tcW w:w="360" w:type="dxa"/>
            <w:vMerge/>
            <w:tcBorders>
              <w:top w:val="nil"/>
              <w:left w:val="nil"/>
              <w:right w:val="single" w:sz="4" w:space="0" w:color="000000"/>
            </w:tcBorders>
          </w:tcPr>
          <w:p>
            <w:pPr>
              <w:rPr>
                <w:sz w:val="2"/>
                <w:szCs w:val="2"/>
              </w:rPr>
            </w:pPr>
          </w:p>
        </w:tc>
        <w:tc>
          <w:tcPr>
            <w:tcW w:w="6301" w:type="dxa"/>
            <w:gridSpan w:val="2"/>
            <w:tcBorders>
              <w:top w:val="single" w:sz="4" w:space="0" w:color="000000"/>
              <w:left w:val="single" w:sz="4" w:space="0" w:color="000000"/>
              <w:bottom w:val="single" w:sz="4" w:space="0" w:color="000000"/>
              <w:right w:val="single" w:sz="4" w:space="0" w:color="000000"/>
            </w:tcBorders>
          </w:tcPr>
          <w:p>
            <w:pPr>
              <w:pStyle w:val="TableParagraph"/>
              <w:ind w:right="302"/>
              <w:rPr>
                <w:sz w:val="22"/>
              </w:rPr>
            </w:pPr>
            <w:r>
              <w:rPr>
                <w:sz w:val="22"/>
              </w:rPr>
              <w:t>Characteristics of participants compared to non-participants or to target population</w:t>
            </w:r>
          </w:p>
        </w:tc>
        <w:tc>
          <w:tcPr>
            <w:tcW w:w="378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22"/>
              </w:rPr>
            </w:pPr>
          </w:p>
        </w:tc>
      </w:tr>
      <w:tr>
        <w:trPr>
          <w:trHeight w:val="328" w:hRule="atLeast"/>
        </w:trPr>
        <w:tc>
          <w:tcPr>
            <w:tcW w:w="360" w:type="dxa"/>
            <w:vMerge/>
            <w:tcBorders>
              <w:top w:val="nil"/>
              <w:left w:val="nil"/>
              <w:right w:val="single" w:sz="4" w:space="0" w:color="000000"/>
            </w:tcBorders>
          </w:tcPr>
          <w:p>
            <w:pPr>
              <w:rPr>
                <w:sz w:val="2"/>
                <w:szCs w:val="2"/>
              </w:rPr>
            </w:pPr>
          </w:p>
        </w:tc>
        <w:tc>
          <w:tcPr>
            <w:tcW w:w="6301" w:type="dxa"/>
            <w:gridSpan w:val="2"/>
            <w:tcBorders>
              <w:top w:val="single" w:sz="4" w:space="0" w:color="000000"/>
              <w:left w:val="single" w:sz="4" w:space="0" w:color="000000"/>
              <w:bottom w:val="single" w:sz="4" w:space="0" w:color="000000"/>
              <w:right w:val="single" w:sz="4" w:space="0" w:color="000000"/>
            </w:tcBorders>
          </w:tcPr>
          <w:p>
            <w:pPr>
              <w:pStyle w:val="TableParagraph"/>
              <w:spacing w:line="265" w:lineRule="exact"/>
              <w:rPr>
                <w:sz w:val="22"/>
              </w:rPr>
            </w:pPr>
            <w:r>
              <w:rPr>
                <w:sz w:val="22"/>
              </w:rPr>
              <w:t>Use of qualitative methods to understand reach and/or recruitment</w:t>
            </w:r>
          </w:p>
        </w:tc>
        <w:tc>
          <w:tcPr>
            <w:tcW w:w="378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22"/>
              </w:rPr>
            </w:pPr>
          </w:p>
        </w:tc>
      </w:tr>
      <w:tr>
        <w:trPr>
          <w:trHeight w:val="340" w:hRule="atLeast"/>
        </w:trPr>
        <w:tc>
          <w:tcPr>
            <w:tcW w:w="360" w:type="dxa"/>
            <w:vMerge/>
            <w:tcBorders>
              <w:top w:val="nil"/>
              <w:left w:val="nil"/>
              <w:right w:val="single" w:sz="4" w:space="0" w:color="000000"/>
            </w:tcBorders>
          </w:tcPr>
          <w:p>
            <w:pPr>
              <w:rPr>
                <w:sz w:val="2"/>
                <w:szCs w:val="2"/>
              </w:rPr>
            </w:pPr>
          </w:p>
        </w:tc>
        <w:tc>
          <w:tcPr>
            <w:tcW w:w="6301" w:type="dxa"/>
            <w:gridSpan w:val="2"/>
            <w:tcBorders>
              <w:top w:val="single" w:sz="4" w:space="0" w:color="000000"/>
              <w:left w:val="single" w:sz="4" w:space="0" w:color="000000"/>
              <w:bottom w:val="single" w:sz="4" w:space="0" w:color="000000"/>
              <w:right w:val="single" w:sz="4" w:space="0" w:color="000000"/>
            </w:tcBorders>
            <w:shd w:val="clear" w:color="auto" w:fill="538DD3"/>
          </w:tcPr>
          <w:p>
            <w:pPr>
              <w:pStyle w:val="TableParagraph"/>
              <w:spacing w:line="320" w:lineRule="exact"/>
              <w:rPr>
                <w:b/>
                <w:sz w:val="28"/>
              </w:rPr>
            </w:pPr>
            <w:r>
              <w:rPr>
                <w:b/>
                <w:color w:val="FFFFFF"/>
                <w:sz w:val="28"/>
              </w:rPr>
              <w:t>Effectiveness</w:t>
            </w:r>
          </w:p>
        </w:tc>
        <w:tc>
          <w:tcPr>
            <w:tcW w:w="3780" w:type="dxa"/>
            <w:tcBorders>
              <w:top w:val="single" w:sz="4" w:space="0" w:color="000000"/>
              <w:left w:val="single" w:sz="4" w:space="0" w:color="000000"/>
              <w:bottom w:val="single" w:sz="4" w:space="0" w:color="000000"/>
              <w:right w:val="single" w:sz="4" w:space="0" w:color="000000"/>
            </w:tcBorders>
            <w:shd w:val="clear" w:color="auto" w:fill="538DD3"/>
          </w:tcPr>
          <w:p>
            <w:pPr>
              <w:pStyle w:val="TableParagraph"/>
              <w:ind w:left="0"/>
              <w:rPr>
                <w:rFonts w:ascii="Times New Roman"/>
                <w:sz w:val="22"/>
              </w:rPr>
            </w:pPr>
          </w:p>
        </w:tc>
      </w:tr>
      <w:tr>
        <w:trPr>
          <w:trHeight w:val="866" w:hRule="atLeast"/>
        </w:trPr>
        <w:tc>
          <w:tcPr>
            <w:tcW w:w="360" w:type="dxa"/>
            <w:vMerge/>
            <w:tcBorders>
              <w:top w:val="nil"/>
              <w:left w:val="nil"/>
              <w:right w:val="single" w:sz="4" w:space="0" w:color="000000"/>
            </w:tcBorders>
          </w:tcPr>
          <w:p>
            <w:pPr>
              <w:rPr>
                <w:sz w:val="2"/>
                <w:szCs w:val="2"/>
              </w:rPr>
            </w:pPr>
          </w:p>
        </w:tc>
        <w:tc>
          <w:tcPr>
            <w:tcW w:w="6301" w:type="dxa"/>
            <w:gridSpan w:val="2"/>
            <w:tcBorders>
              <w:top w:val="single" w:sz="4" w:space="0" w:color="000000"/>
              <w:left w:val="single" w:sz="4" w:space="0" w:color="000000"/>
              <w:bottom w:val="single" w:sz="4" w:space="0" w:color="000000"/>
              <w:right w:val="single" w:sz="4" w:space="0" w:color="000000"/>
            </w:tcBorders>
          </w:tcPr>
          <w:p>
            <w:pPr>
              <w:pStyle w:val="TableParagraph"/>
              <w:ind w:right="374"/>
              <w:jc w:val="both"/>
              <w:rPr>
                <w:sz w:val="22"/>
              </w:rPr>
            </w:pPr>
            <w:r>
              <w:rPr>
                <w:sz w:val="22"/>
              </w:rPr>
              <w:t>Measure of primary outcome with or w/o comparison to a public health goal (e.g. HP 2020 goals, exercise 30 min/day; eat 5 Fruits &amp;Veggies)</w:t>
            </w:r>
          </w:p>
        </w:tc>
        <w:tc>
          <w:tcPr>
            <w:tcW w:w="378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22"/>
              </w:rPr>
            </w:pPr>
          </w:p>
        </w:tc>
      </w:tr>
      <w:tr>
        <w:trPr>
          <w:trHeight w:val="597" w:hRule="atLeast"/>
        </w:trPr>
        <w:tc>
          <w:tcPr>
            <w:tcW w:w="360" w:type="dxa"/>
            <w:vMerge/>
            <w:tcBorders>
              <w:top w:val="nil"/>
              <w:left w:val="nil"/>
              <w:right w:val="single" w:sz="4" w:space="0" w:color="000000"/>
            </w:tcBorders>
          </w:tcPr>
          <w:p>
            <w:pPr>
              <w:rPr>
                <w:sz w:val="2"/>
                <w:szCs w:val="2"/>
              </w:rPr>
            </w:pPr>
          </w:p>
        </w:tc>
        <w:tc>
          <w:tcPr>
            <w:tcW w:w="6301" w:type="dxa"/>
            <w:gridSpan w:val="2"/>
            <w:tcBorders>
              <w:top w:val="single" w:sz="4" w:space="0" w:color="000000"/>
              <w:left w:val="single" w:sz="4" w:space="0" w:color="000000"/>
              <w:bottom w:val="single" w:sz="4" w:space="0" w:color="000000"/>
              <w:right w:val="single" w:sz="4" w:space="0" w:color="000000"/>
            </w:tcBorders>
          </w:tcPr>
          <w:p>
            <w:pPr>
              <w:pStyle w:val="TableParagraph"/>
              <w:ind w:right="352"/>
              <w:rPr>
                <w:sz w:val="22"/>
              </w:rPr>
            </w:pPr>
            <w:r>
              <w:rPr>
                <w:sz w:val="22"/>
              </w:rPr>
              <w:t>Measure of broader outcomes (e.g., other outcomes, measure of QoL or potential negative outcome) or use of multiple criteria</w:t>
            </w:r>
          </w:p>
        </w:tc>
        <w:tc>
          <w:tcPr>
            <w:tcW w:w="378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22"/>
              </w:rPr>
            </w:pPr>
          </w:p>
        </w:tc>
      </w:tr>
      <w:tr>
        <w:trPr>
          <w:trHeight w:val="657" w:hRule="atLeast"/>
        </w:trPr>
        <w:tc>
          <w:tcPr>
            <w:tcW w:w="360" w:type="dxa"/>
            <w:vMerge/>
            <w:tcBorders>
              <w:top w:val="nil"/>
              <w:left w:val="nil"/>
              <w:right w:val="single" w:sz="4" w:space="0" w:color="000000"/>
            </w:tcBorders>
          </w:tcPr>
          <w:p>
            <w:pPr>
              <w:rPr>
                <w:sz w:val="2"/>
                <w:szCs w:val="2"/>
              </w:rPr>
            </w:pPr>
          </w:p>
        </w:tc>
        <w:tc>
          <w:tcPr>
            <w:tcW w:w="6301" w:type="dxa"/>
            <w:gridSpan w:val="2"/>
            <w:tcBorders>
              <w:top w:val="single" w:sz="4" w:space="0" w:color="000000"/>
              <w:left w:val="single" w:sz="4" w:space="0" w:color="000000"/>
              <w:bottom w:val="single" w:sz="4" w:space="0" w:color="000000"/>
              <w:right w:val="single" w:sz="4" w:space="0" w:color="000000"/>
            </w:tcBorders>
          </w:tcPr>
          <w:p>
            <w:pPr>
              <w:pStyle w:val="TableParagraph"/>
              <w:spacing w:line="265" w:lineRule="exact"/>
              <w:rPr>
                <w:sz w:val="22"/>
              </w:rPr>
            </w:pPr>
            <w:r>
              <w:rPr>
                <w:sz w:val="22"/>
              </w:rPr>
              <w:t>Measure of robustness across subgroups</w:t>
            </w:r>
          </w:p>
          <w:p>
            <w:pPr>
              <w:pStyle w:val="TableParagraph"/>
              <w:spacing w:before="60"/>
              <w:rPr>
                <w:sz w:val="22"/>
              </w:rPr>
            </w:pPr>
            <w:r>
              <w:rPr>
                <w:sz w:val="22"/>
              </w:rPr>
              <w:t>(e.g. moderation analyses)</w:t>
            </w:r>
          </w:p>
        </w:tc>
        <w:tc>
          <w:tcPr>
            <w:tcW w:w="378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22"/>
              </w:rPr>
            </w:pPr>
          </w:p>
        </w:tc>
      </w:tr>
      <w:tr>
        <w:trPr>
          <w:trHeight w:val="597" w:hRule="atLeast"/>
        </w:trPr>
        <w:tc>
          <w:tcPr>
            <w:tcW w:w="360" w:type="dxa"/>
            <w:vMerge/>
            <w:tcBorders>
              <w:top w:val="nil"/>
              <w:left w:val="nil"/>
              <w:right w:val="single" w:sz="4" w:space="0" w:color="000000"/>
            </w:tcBorders>
          </w:tcPr>
          <w:p>
            <w:pPr>
              <w:rPr>
                <w:sz w:val="2"/>
                <w:szCs w:val="2"/>
              </w:rPr>
            </w:pPr>
          </w:p>
        </w:tc>
        <w:tc>
          <w:tcPr>
            <w:tcW w:w="6301" w:type="dxa"/>
            <w:gridSpan w:val="2"/>
            <w:tcBorders>
              <w:top w:val="single" w:sz="4" w:space="0" w:color="000000"/>
              <w:left w:val="single" w:sz="4" w:space="0" w:color="000000"/>
              <w:bottom w:val="single" w:sz="4" w:space="0" w:color="000000"/>
              <w:right w:val="single" w:sz="4" w:space="0" w:color="000000"/>
            </w:tcBorders>
          </w:tcPr>
          <w:p>
            <w:pPr>
              <w:pStyle w:val="TableParagraph"/>
              <w:ind w:right="106"/>
              <w:rPr>
                <w:sz w:val="22"/>
              </w:rPr>
            </w:pPr>
            <w:r>
              <w:rPr>
                <w:sz w:val="22"/>
              </w:rPr>
              <w:t>Measure of short-term attrition (%) and differential rates by patient characteristics or treatment condition</w:t>
            </w:r>
          </w:p>
        </w:tc>
        <w:tc>
          <w:tcPr>
            <w:tcW w:w="378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22"/>
              </w:rPr>
            </w:pPr>
          </w:p>
        </w:tc>
      </w:tr>
      <w:tr>
        <w:trPr>
          <w:trHeight w:val="328" w:hRule="atLeast"/>
        </w:trPr>
        <w:tc>
          <w:tcPr>
            <w:tcW w:w="360" w:type="dxa"/>
            <w:vMerge/>
            <w:tcBorders>
              <w:top w:val="nil"/>
              <w:left w:val="nil"/>
              <w:right w:val="single" w:sz="4" w:space="0" w:color="000000"/>
            </w:tcBorders>
          </w:tcPr>
          <w:p>
            <w:pPr>
              <w:rPr>
                <w:sz w:val="2"/>
                <w:szCs w:val="2"/>
              </w:rPr>
            </w:pPr>
          </w:p>
        </w:tc>
        <w:tc>
          <w:tcPr>
            <w:tcW w:w="6301" w:type="dxa"/>
            <w:gridSpan w:val="2"/>
            <w:tcBorders>
              <w:top w:val="single" w:sz="4" w:space="0" w:color="000000"/>
              <w:left w:val="single" w:sz="4" w:space="0" w:color="000000"/>
              <w:bottom w:val="single" w:sz="4" w:space="0" w:color="000000"/>
              <w:right w:val="single" w:sz="4" w:space="0" w:color="000000"/>
            </w:tcBorders>
          </w:tcPr>
          <w:p>
            <w:pPr>
              <w:pStyle w:val="TableParagraph"/>
              <w:spacing w:line="265" w:lineRule="exact"/>
              <w:rPr>
                <w:sz w:val="22"/>
              </w:rPr>
            </w:pPr>
            <w:r>
              <w:rPr>
                <w:sz w:val="22"/>
              </w:rPr>
              <w:t>Use of qualitative methods/data to understand outcomes</w:t>
            </w:r>
          </w:p>
        </w:tc>
        <w:tc>
          <w:tcPr>
            <w:tcW w:w="378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22"/>
              </w:rPr>
            </w:pPr>
          </w:p>
        </w:tc>
      </w:tr>
      <w:tr>
        <w:trPr>
          <w:trHeight w:val="342" w:hRule="atLeast"/>
        </w:trPr>
        <w:tc>
          <w:tcPr>
            <w:tcW w:w="360" w:type="dxa"/>
            <w:vMerge/>
            <w:tcBorders>
              <w:top w:val="nil"/>
              <w:left w:val="nil"/>
              <w:right w:val="single" w:sz="4" w:space="0" w:color="000000"/>
            </w:tcBorders>
          </w:tcPr>
          <w:p>
            <w:pPr>
              <w:rPr>
                <w:sz w:val="2"/>
                <w:szCs w:val="2"/>
              </w:rPr>
            </w:pPr>
          </w:p>
        </w:tc>
        <w:tc>
          <w:tcPr>
            <w:tcW w:w="6301" w:type="dxa"/>
            <w:gridSpan w:val="2"/>
            <w:tcBorders>
              <w:top w:val="single" w:sz="4" w:space="0" w:color="000000"/>
              <w:left w:val="single" w:sz="4" w:space="0" w:color="000000"/>
              <w:bottom w:val="single" w:sz="4" w:space="0" w:color="000000"/>
              <w:right w:val="single" w:sz="4" w:space="0" w:color="000000"/>
            </w:tcBorders>
            <w:shd w:val="clear" w:color="auto" w:fill="538DD3"/>
          </w:tcPr>
          <w:p>
            <w:pPr>
              <w:pStyle w:val="TableParagraph"/>
              <w:spacing w:line="323" w:lineRule="exact"/>
              <w:rPr>
                <w:b/>
                <w:sz w:val="28"/>
              </w:rPr>
            </w:pPr>
            <w:r>
              <w:rPr>
                <w:b/>
                <w:color w:val="FFFFFF"/>
                <w:sz w:val="28"/>
              </w:rPr>
              <w:t>Adoption – Setting Level</w:t>
            </w:r>
          </w:p>
        </w:tc>
        <w:tc>
          <w:tcPr>
            <w:tcW w:w="3780" w:type="dxa"/>
            <w:tcBorders>
              <w:top w:val="single" w:sz="4" w:space="0" w:color="000000"/>
              <w:left w:val="single" w:sz="4" w:space="0" w:color="000000"/>
              <w:bottom w:val="single" w:sz="4" w:space="0" w:color="000000"/>
              <w:right w:val="single" w:sz="4" w:space="0" w:color="000000"/>
            </w:tcBorders>
            <w:shd w:val="clear" w:color="auto" w:fill="538DD3"/>
          </w:tcPr>
          <w:p>
            <w:pPr>
              <w:pStyle w:val="TableParagraph"/>
              <w:ind w:left="0"/>
              <w:rPr>
                <w:rFonts w:ascii="Times New Roman"/>
                <w:sz w:val="22"/>
              </w:rPr>
            </w:pPr>
          </w:p>
        </w:tc>
      </w:tr>
      <w:tr>
        <w:trPr>
          <w:trHeight w:val="328" w:hRule="atLeast"/>
        </w:trPr>
        <w:tc>
          <w:tcPr>
            <w:tcW w:w="360" w:type="dxa"/>
            <w:vMerge/>
            <w:tcBorders>
              <w:top w:val="nil"/>
              <w:left w:val="nil"/>
              <w:right w:val="single" w:sz="4" w:space="0" w:color="000000"/>
            </w:tcBorders>
          </w:tcPr>
          <w:p>
            <w:pPr>
              <w:rPr>
                <w:sz w:val="2"/>
                <w:szCs w:val="2"/>
              </w:rPr>
            </w:pPr>
          </w:p>
        </w:tc>
        <w:tc>
          <w:tcPr>
            <w:tcW w:w="6301" w:type="dxa"/>
            <w:gridSpan w:val="2"/>
            <w:tcBorders>
              <w:top w:val="single" w:sz="4" w:space="0" w:color="000000"/>
              <w:left w:val="single" w:sz="4" w:space="0" w:color="000000"/>
              <w:bottom w:val="single" w:sz="4" w:space="0" w:color="000000"/>
              <w:right w:val="single" w:sz="4" w:space="0" w:color="000000"/>
            </w:tcBorders>
          </w:tcPr>
          <w:p>
            <w:pPr>
              <w:pStyle w:val="TableParagraph"/>
              <w:spacing w:line="265" w:lineRule="exact"/>
              <w:rPr>
                <w:sz w:val="22"/>
              </w:rPr>
            </w:pPr>
            <w:r>
              <w:rPr>
                <w:sz w:val="22"/>
              </w:rPr>
              <w:t>Setting Exclusions (% or reasons)</w:t>
            </w:r>
          </w:p>
        </w:tc>
        <w:tc>
          <w:tcPr>
            <w:tcW w:w="378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22"/>
              </w:rPr>
            </w:pPr>
          </w:p>
        </w:tc>
      </w:tr>
      <w:tr>
        <w:trPr>
          <w:trHeight w:val="328" w:hRule="atLeast"/>
        </w:trPr>
        <w:tc>
          <w:tcPr>
            <w:tcW w:w="360" w:type="dxa"/>
            <w:vMerge/>
            <w:tcBorders>
              <w:top w:val="nil"/>
              <w:left w:val="nil"/>
              <w:right w:val="single" w:sz="4" w:space="0" w:color="000000"/>
            </w:tcBorders>
          </w:tcPr>
          <w:p>
            <w:pPr>
              <w:rPr>
                <w:sz w:val="2"/>
                <w:szCs w:val="2"/>
              </w:rPr>
            </w:pPr>
          </w:p>
        </w:tc>
        <w:tc>
          <w:tcPr>
            <w:tcW w:w="6301" w:type="dxa"/>
            <w:gridSpan w:val="2"/>
            <w:tcBorders>
              <w:top w:val="single" w:sz="4" w:space="0" w:color="000000"/>
              <w:left w:val="single" w:sz="4" w:space="0" w:color="000000"/>
              <w:bottom w:val="single" w:sz="4" w:space="0" w:color="000000"/>
              <w:right w:val="single" w:sz="4" w:space="0" w:color="000000"/>
            </w:tcBorders>
          </w:tcPr>
          <w:p>
            <w:pPr>
              <w:pStyle w:val="TableParagraph"/>
              <w:spacing w:line="265" w:lineRule="exact"/>
              <w:rPr>
                <w:sz w:val="22"/>
              </w:rPr>
            </w:pPr>
            <w:r>
              <w:rPr>
                <w:sz w:val="22"/>
              </w:rPr>
              <w:t>Percent of settings approached that participate (valid denominator)</w:t>
            </w:r>
          </w:p>
        </w:tc>
        <w:tc>
          <w:tcPr>
            <w:tcW w:w="3780"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22"/>
              </w:rPr>
            </w:pPr>
          </w:p>
        </w:tc>
      </w:tr>
      <w:tr>
        <w:trPr>
          <w:trHeight w:val="885" w:hRule="atLeast"/>
        </w:trPr>
        <w:tc>
          <w:tcPr>
            <w:tcW w:w="360" w:type="dxa"/>
            <w:vMerge/>
            <w:tcBorders>
              <w:top w:val="nil"/>
              <w:left w:val="nil"/>
              <w:right w:val="single" w:sz="4" w:space="0" w:color="000000"/>
            </w:tcBorders>
          </w:tcPr>
          <w:p>
            <w:pPr>
              <w:rPr>
                <w:sz w:val="2"/>
                <w:szCs w:val="2"/>
              </w:rPr>
            </w:pPr>
          </w:p>
        </w:tc>
        <w:tc>
          <w:tcPr>
            <w:tcW w:w="6301" w:type="dxa"/>
            <w:gridSpan w:val="2"/>
            <w:tcBorders>
              <w:top w:val="single" w:sz="4" w:space="0" w:color="000000"/>
              <w:left w:val="single" w:sz="4" w:space="0" w:color="000000"/>
              <w:bottom w:val="double" w:sz="1" w:space="0" w:color="000000"/>
              <w:right w:val="single" w:sz="4" w:space="0" w:color="000000"/>
            </w:tcBorders>
          </w:tcPr>
          <w:p>
            <w:pPr>
              <w:pStyle w:val="TableParagraph"/>
              <w:ind w:right="666"/>
              <w:rPr>
                <w:sz w:val="22"/>
              </w:rPr>
            </w:pPr>
            <w:r>
              <w:rPr>
                <w:sz w:val="22"/>
              </w:rPr>
              <w:t>Characteristics of settings participating (both comparison and intervention) compared to either: non participants </w:t>
            </w:r>
            <w:r>
              <w:rPr>
                <w:b/>
                <w:sz w:val="22"/>
              </w:rPr>
              <w:t>or </w:t>
            </w:r>
            <w:r>
              <w:rPr>
                <w:sz w:val="22"/>
              </w:rPr>
              <w:t>some relevant resource data</w:t>
            </w:r>
          </w:p>
        </w:tc>
        <w:tc>
          <w:tcPr>
            <w:tcW w:w="3780" w:type="dxa"/>
            <w:tcBorders>
              <w:top w:val="single" w:sz="4" w:space="0" w:color="000000"/>
              <w:left w:val="single" w:sz="4" w:space="0" w:color="000000"/>
              <w:bottom w:val="double" w:sz="1" w:space="0" w:color="000000"/>
              <w:right w:val="single" w:sz="4" w:space="0" w:color="000000"/>
            </w:tcBorders>
          </w:tcPr>
          <w:p>
            <w:pPr>
              <w:pStyle w:val="TableParagraph"/>
              <w:ind w:left="0"/>
              <w:rPr>
                <w:rFonts w:ascii="Times New Roman"/>
                <w:sz w:val="22"/>
              </w:rPr>
            </w:pPr>
          </w:p>
        </w:tc>
      </w:tr>
    </w:tbl>
    <w:p>
      <w:pPr>
        <w:spacing w:before="99"/>
        <w:ind w:left="1193" w:right="0" w:firstLine="0"/>
        <w:jc w:val="left"/>
        <w:rPr>
          <w:sz w:val="22"/>
        </w:rPr>
      </w:pPr>
      <w:r>
        <w:rPr/>
        <w:pict>
          <v:shape style="position:absolute;margin-left:36pt;margin-top:1.503632pt;width:48.05pt;height:20.65pt;mso-position-horizontal-relative:page;mso-position-vertical-relative:paragraph;z-index:1048" type="#_x0000_t202" filled="true" fillcolor="#1f487c" stroked="false">
            <v:textbox inset="0,0,0,0">
              <w:txbxContent>
                <w:p>
                  <w:pPr>
                    <w:spacing w:before="69"/>
                    <w:ind w:left="0" w:right="111" w:firstLine="0"/>
                    <w:jc w:val="right"/>
                    <w:rPr>
                      <w:sz w:val="22"/>
                    </w:rPr>
                  </w:pPr>
                  <w:r>
                    <w:rPr>
                      <w:color w:val="FFFFFF"/>
                      <w:w w:val="100"/>
                      <w:sz w:val="22"/>
                    </w:rPr>
                    <w:t>1</w:t>
                  </w:r>
                </w:p>
              </w:txbxContent>
            </v:textbox>
            <v:fill type="solid"/>
            <w10:wrap type="none"/>
          </v:shape>
        </w:pict>
      </w:r>
      <w:r>
        <w:rPr>
          <w:sz w:val="22"/>
        </w:rPr>
        <w:t>Last Edited: March 15, 2012 | </w:t>
      </w:r>
      <w:hyperlink r:id="rId6">
        <w:r>
          <w:rPr>
            <w:color w:val="0000FF"/>
            <w:sz w:val="22"/>
            <w:u w:val="single" w:color="0000FF"/>
          </w:rPr>
          <w:t>http://cancercontrol.cancer.gov/IS/</w:t>
        </w:r>
      </w:hyperlink>
    </w:p>
    <w:p>
      <w:pPr>
        <w:spacing w:after="0"/>
        <w:jc w:val="left"/>
        <w:rPr>
          <w:sz w:val="22"/>
        </w:rPr>
        <w:sectPr>
          <w:headerReference w:type="default" r:id="rId5"/>
          <w:type w:val="continuous"/>
          <w:pgSz w:w="12240" w:h="15840"/>
          <w:pgMar w:header="720" w:top="1560" w:bottom="280" w:left="600" w:right="960"/>
        </w:sectPr>
      </w:pPr>
    </w:p>
    <w:p>
      <w:pPr>
        <w:pStyle w:val="BodyText"/>
        <w:spacing w:before="1"/>
        <w:rPr>
          <w:sz w:val="8"/>
        </w:rPr>
      </w:pPr>
      <w:r>
        <w:rPr/>
        <w:pict>
          <v:shape style="position:absolute;margin-left:36pt;margin-top:722.015991pt;width:48.05pt;height:20.65pt;mso-position-horizontal-relative:page;mso-position-vertical-relative:page;z-index:1096" type="#_x0000_t202" filled="true" fillcolor="#1f487c" stroked="false">
            <v:textbox inset="0,0,0,0">
              <w:txbxContent>
                <w:p>
                  <w:pPr>
                    <w:spacing w:before="69"/>
                    <w:ind w:left="0" w:right="111" w:firstLine="0"/>
                    <w:jc w:val="right"/>
                    <w:rPr>
                      <w:sz w:val="22"/>
                    </w:rPr>
                  </w:pPr>
                  <w:r>
                    <w:rPr>
                      <w:color w:val="FFFFFF"/>
                      <w:w w:val="100"/>
                      <w:sz w:val="22"/>
                    </w:rPr>
                    <w:t>2</w:t>
                  </w:r>
                </w:p>
              </w:txbxContent>
            </v:textbox>
            <v:fill type="solid"/>
            <w10:wrap type="none"/>
          </v:shape>
        </w:pict>
      </w:r>
    </w:p>
    <w:tbl>
      <w:tblPr>
        <w:tblW w:w="0" w:type="auto"/>
        <w:jc w:val="left"/>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01"/>
        <w:gridCol w:w="3780"/>
      </w:tblGrid>
      <w:tr>
        <w:trPr>
          <w:trHeight w:val="340" w:hRule="atLeast"/>
        </w:trPr>
        <w:tc>
          <w:tcPr>
            <w:tcW w:w="6301" w:type="dxa"/>
            <w:shd w:val="clear" w:color="auto" w:fill="538DD3"/>
          </w:tcPr>
          <w:p>
            <w:pPr>
              <w:pStyle w:val="TableParagraph"/>
              <w:spacing w:line="321" w:lineRule="exact"/>
              <w:rPr>
                <w:b/>
                <w:sz w:val="28"/>
              </w:rPr>
            </w:pPr>
            <w:r>
              <w:rPr>
                <w:b/>
                <w:color w:val="FFFFFF"/>
                <w:sz w:val="28"/>
              </w:rPr>
              <w:t>Adoption – Setting Level (continued)</w:t>
            </w:r>
          </w:p>
        </w:tc>
        <w:tc>
          <w:tcPr>
            <w:tcW w:w="3780" w:type="dxa"/>
            <w:shd w:val="clear" w:color="auto" w:fill="538DD3"/>
          </w:tcPr>
          <w:p>
            <w:pPr>
              <w:pStyle w:val="TableParagraph"/>
              <w:ind w:left="0"/>
              <w:rPr>
                <w:rFonts w:ascii="Times New Roman"/>
                <w:sz w:val="22"/>
              </w:rPr>
            </w:pPr>
          </w:p>
        </w:tc>
      </w:tr>
      <w:tr>
        <w:trPr>
          <w:trHeight w:val="388" w:hRule="atLeast"/>
        </w:trPr>
        <w:tc>
          <w:tcPr>
            <w:tcW w:w="6301" w:type="dxa"/>
          </w:tcPr>
          <w:p>
            <w:pPr>
              <w:pStyle w:val="TableParagraph"/>
              <w:spacing w:line="265" w:lineRule="exact"/>
              <w:rPr>
                <w:sz w:val="22"/>
              </w:rPr>
            </w:pPr>
            <w:r>
              <w:rPr>
                <w:sz w:val="22"/>
              </w:rPr>
              <w:t>Use of qualitative methods to understand adoption at setting level</w:t>
            </w:r>
          </w:p>
        </w:tc>
        <w:tc>
          <w:tcPr>
            <w:tcW w:w="3780" w:type="dxa"/>
          </w:tcPr>
          <w:p>
            <w:pPr>
              <w:pStyle w:val="TableParagraph"/>
              <w:ind w:left="0"/>
              <w:rPr>
                <w:rFonts w:ascii="Times New Roman"/>
                <w:sz w:val="22"/>
              </w:rPr>
            </w:pPr>
          </w:p>
        </w:tc>
      </w:tr>
      <w:tr>
        <w:trPr>
          <w:trHeight w:val="342" w:hRule="atLeast"/>
        </w:trPr>
        <w:tc>
          <w:tcPr>
            <w:tcW w:w="6301" w:type="dxa"/>
            <w:shd w:val="clear" w:color="auto" w:fill="538DD3"/>
          </w:tcPr>
          <w:p>
            <w:pPr>
              <w:pStyle w:val="TableParagraph"/>
              <w:spacing w:line="321" w:lineRule="exact" w:before="2"/>
              <w:rPr>
                <w:b/>
                <w:sz w:val="28"/>
              </w:rPr>
            </w:pPr>
            <w:r>
              <w:rPr>
                <w:b/>
                <w:color w:val="FFFFFF"/>
                <w:sz w:val="28"/>
              </w:rPr>
              <w:t>Adoption – Staff Level</w:t>
            </w:r>
          </w:p>
        </w:tc>
        <w:tc>
          <w:tcPr>
            <w:tcW w:w="3780" w:type="dxa"/>
            <w:shd w:val="clear" w:color="auto" w:fill="538DD3"/>
          </w:tcPr>
          <w:p>
            <w:pPr>
              <w:pStyle w:val="TableParagraph"/>
              <w:ind w:left="0"/>
              <w:rPr>
                <w:rFonts w:ascii="Times New Roman"/>
                <w:sz w:val="22"/>
              </w:rPr>
            </w:pPr>
          </w:p>
        </w:tc>
      </w:tr>
      <w:tr>
        <w:trPr>
          <w:trHeight w:val="328" w:hRule="atLeast"/>
        </w:trPr>
        <w:tc>
          <w:tcPr>
            <w:tcW w:w="6301" w:type="dxa"/>
          </w:tcPr>
          <w:p>
            <w:pPr>
              <w:pStyle w:val="TableParagraph"/>
              <w:spacing w:line="265" w:lineRule="exact"/>
              <w:rPr>
                <w:sz w:val="22"/>
              </w:rPr>
            </w:pPr>
            <w:r>
              <w:rPr>
                <w:sz w:val="22"/>
              </w:rPr>
              <w:t>Staff Exclusions (% or reasons)</w:t>
            </w:r>
          </w:p>
        </w:tc>
        <w:tc>
          <w:tcPr>
            <w:tcW w:w="3780" w:type="dxa"/>
          </w:tcPr>
          <w:p>
            <w:pPr>
              <w:pStyle w:val="TableParagraph"/>
              <w:ind w:left="0"/>
              <w:rPr>
                <w:rFonts w:ascii="Times New Roman"/>
                <w:sz w:val="22"/>
              </w:rPr>
            </w:pPr>
          </w:p>
        </w:tc>
      </w:tr>
      <w:tr>
        <w:trPr>
          <w:trHeight w:val="328" w:hRule="atLeast"/>
        </w:trPr>
        <w:tc>
          <w:tcPr>
            <w:tcW w:w="6301" w:type="dxa"/>
          </w:tcPr>
          <w:p>
            <w:pPr>
              <w:pStyle w:val="TableParagraph"/>
              <w:spacing w:line="265" w:lineRule="exact"/>
              <w:rPr>
                <w:sz w:val="22"/>
              </w:rPr>
            </w:pPr>
            <w:r>
              <w:rPr>
                <w:sz w:val="22"/>
              </w:rPr>
              <w:t>Percent of staff invited that participate</w:t>
            </w:r>
          </w:p>
        </w:tc>
        <w:tc>
          <w:tcPr>
            <w:tcW w:w="3780" w:type="dxa"/>
          </w:tcPr>
          <w:p>
            <w:pPr>
              <w:pStyle w:val="TableParagraph"/>
              <w:ind w:left="0"/>
              <w:rPr>
                <w:rFonts w:ascii="Times New Roman"/>
                <w:sz w:val="22"/>
              </w:rPr>
            </w:pPr>
          </w:p>
        </w:tc>
      </w:tr>
      <w:tr>
        <w:trPr>
          <w:trHeight w:val="597" w:hRule="atLeast"/>
        </w:trPr>
        <w:tc>
          <w:tcPr>
            <w:tcW w:w="6301" w:type="dxa"/>
          </w:tcPr>
          <w:p>
            <w:pPr>
              <w:pStyle w:val="TableParagraph"/>
              <w:ind w:right="499"/>
              <w:rPr>
                <w:sz w:val="22"/>
              </w:rPr>
            </w:pPr>
            <w:r>
              <w:rPr>
                <w:sz w:val="22"/>
              </w:rPr>
              <w:t>Characteristics of staff participants vs. non participating staff or typical staff</w:t>
            </w:r>
          </w:p>
        </w:tc>
        <w:tc>
          <w:tcPr>
            <w:tcW w:w="3780" w:type="dxa"/>
          </w:tcPr>
          <w:p>
            <w:pPr>
              <w:pStyle w:val="TableParagraph"/>
              <w:ind w:left="0"/>
              <w:rPr>
                <w:rFonts w:ascii="Times New Roman"/>
                <w:sz w:val="22"/>
              </w:rPr>
            </w:pPr>
          </w:p>
        </w:tc>
      </w:tr>
      <w:tr>
        <w:trPr>
          <w:trHeight w:val="328" w:hRule="atLeast"/>
        </w:trPr>
        <w:tc>
          <w:tcPr>
            <w:tcW w:w="6301" w:type="dxa"/>
          </w:tcPr>
          <w:p>
            <w:pPr>
              <w:pStyle w:val="TableParagraph"/>
              <w:spacing w:line="265" w:lineRule="exact"/>
              <w:rPr>
                <w:sz w:val="22"/>
              </w:rPr>
            </w:pPr>
            <w:r>
              <w:rPr>
                <w:sz w:val="22"/>
              </w:rPr>
              <w:t>Use of qualitative methods to understand staff participation</w:t>
            </w:r>
          </w:p>
        </w:tc>
        <w:tc>
          <w:tcPr>
            <w:tcW w:w="3780" w:type="dxa"/>
          </w:tcPr>
          <w:p>
            <w:pPr>
              <w:pStyle w:val="TableParagraph"/>
              <w:ind w:left="0"/>
              <w:rPr>
                <w:rFonts w:ascii="Times New Roman"/>
                <w:sz w:val="22"/>
              </w:rPr>
            </w:pPr>
          </w:p>
        </w:tc>
      </w:tr>
      <w:tr>
        <w:trPr>
          <w:trHeight w:val="342" w:hRule="atLeast"/>
        </w:trPr>
        <w:tc>
          <w:tcPr>
            <w:tcW w:w="6301" w:type="dxa"/>
            <w:shd w:val="clear" w:color="auto" w:fill="538DD3"/>
          </w:tcPr>
          <w:p>
            <w:pPr>
              <w:pStyle w:val="TableParagraph"/>
              <w:spacing w:line="323" w:lineRule="exact"/>
              <w:rPr>
                <w:b/>
                <w:sz w:val="28"/>
              </w:rPr>
            </w:pPr>
            <w:r>
              <w:rPr>
                <w:b/>
                <w:color w:val="FFFFFF"/>
                <w:sz w:val="28"/>
              </w:rPr>
              <w:t>Implementation</w:t>
            </w:r>
          </w:p>
        </w:tc>
        <w:tc>
          <w:tcPr>
            <w:tcW w:w="3780" w:type="dxa"/>
            <w:shd w:val="clear" w:color="auto" w:fill="538DD3"/>
          </w:tcPr>
          <w:p>
            <w:pPr>
              <w:pStyle w:val="TableParagraph"/>
              <w:ind w:left="0"/>
              <w:rPr>
                <w:rFonts w:ascii="Times New Roman"/>
                <w:sz w:val="22"/>
              </w:rPr>
            </w:pPr>
          </w:p>
        </w:tc>
      </w:tr>
      <w:tr>
        <w:trPr>
          <w:trHeight w:val="597" w:hRule="atLeast"/>
        </w:trPr>
        <w:tc>
          <w:tcPr>
            <w:tcW w:w="6301" w:type="dxa"/>
          </w:tcPr>
          <w:p>
            <w:pPr>
              <w:pStyle w:val="TableParagraph"/>
              <w:ind w:right="165"/>
              <w:rPr>
                <w:sz w:val="22"/>
              </w:rPr>
            </w:pPr>
            <w:r>
              <w:rPr>
                <w:sz w:val="22"/>
              </w:rPr>
              <w:t>Percent of perfect delivery or calls completed, etc. (e.g., adherence or consistency)</w:t>
            </w:r>
          </w:p>
        </w:tc>
        <w:tc>
          <w:tcPr>
            <w:tcW w:w="3780" w:type="dxa"/>
          </w:tcPr>
          <w:p>
            <w:pPr>
              <w:pStyle w:val="TableParagraph"/>
              <w:ind w:left="0"/>
              <w:rPr>
                <w:rFonts w:ascii="Times New Roman"/>
                <w:sz w:val="22"/>
              </w:rPr>
            </w:pPr>
          </w:p>
        </w:tc>
      </w:tr>
      <w:tr>
        <w:trPr>
          <w:trHeight w:val="328" w:hRule="atLeast"/>
        </w:trPr>
        <w:tc>
          <w:tcPr>
            <w:tcW w:w="6301" w:type="dxa"/>
          </w:tcPr>
          <w:p>
            <w:pPr>
              <w:pStyle w:val="TableParagraph"/>
              <w:spacing w:line="265" w:lineRule="exact"/>
              <w:rPr>
                <w:sz w:val="22"/>
              </w:rPr>
            </w:pPr>
            <w:r>
              <w:rPr>
                <w:sz w:val="22"/>
              </w:rPr>
              <w:t>Adaptations made to intervention during study</w:t>
            </w:r>
          </w:p>
        </w:tc>
        <w:tc>
          <w:tcPr>
            <w:tcW w:w="3780" w:type="dxa"/>
          </w:tcPr>
          <w:p>
            <w:pPr>
              <w:pStyle w:val="TableParagraph"/>
              <w:ind w:left="0"/>
              <w:rPr>
                <w:rFonts w:ascii="Times New Roman"/>
                <w:sz w:val="22"/>
              </w:rPr>
            </w:pPr>
          </w:p>
        </w:tc>
      </w:tr>
      <w:tr>
        <w:trPr>
          <w:trHeight w:val="328" w:hRule="atLeast"/>
        </w:trPr>
        <w:tc>
          <w:tcPr>
            <w:tcW w:w="6301" w:type="dxa"/>
          </w:tcPr>
          <w:p>
            <w:pPr>
              <w:pStyle w:val="TableParagraph"/>
              <w:spacing w:line="265" w:lineRule="exact"/>
              <w:rPr>
                <w:sz w:val="22"/>
              </w:rPr>
            </w:pPr>
            <w:r>
              <w:rPr>
                <w:sz w:val="22"/>
              </w:rPr>
              <w:t>Cost of intervention (time or money)</w:t>
            </w:r>
          </w:p>
        </w:tc>
        <w:tc>
          <w:tcPr>
            <w:tcW w:w="3780" w:type="dxa"/>
          </w:tcPr>
          <w:p>
            <w:pPr>
              <w:pStyle w:val="TableParagraph"/>
              <w:ind w:left="0"/>
              <w:rPr>
                <w:rFonts w:ascii="Times New Roman"/>
                <w:sz w:val="22"/>
              </w:rPr>
            </w:pPr>
          </w:p>
        </w:tc>
      </w:tr>
      <w:tr>
        <w:trPr>
          <w:trHeight w:val="866" w:hRule="atLeast"/>
        </w:trPr>
        <w:tc>
          <w:tcPr>
            <w:tcW w:w="6301" w:type="dxa"/>
          </w:tcPr>
          <w:p>
            <w:pPr>
              <w:pStyle w:val="TableParagraph"/>
              <w:ind w:right="95"/>
              <w:rPr>
                <w:sz w:val="22"/>
              </w:rPr>
            </w:pPr>
            <w:r>
              <w:rPr>
                <w:sz w:val="22"/>
              </w:rPr>
              <w:t>Consistency of implementation across staff/time/settings/subgroups (not about differential outcomes, but process)</w:t>
            </w:r>
          </w:p>
        </w:tc>
        <w:tc>
          <w:tcPr>
            <w:tcW w:w="3780" w:type="dxa"/>
          </w:tcPr>
          <w:p>
            <w:pPr>
              <w:pStyle w:val="TableParagraph"/>
              <w:ind w:left="0"/>
              <w:rPr>
                <w:rFonts w:ascii="Times New Roman"/>
                <w:sz w:val="22"/>
              </w:rPr>
            </w:pPr>
          </w:p>
        </w:tc>
      </w:tr>
      <w:tr>
        <w:trPr>
          <w:trHeight w:val="328" w:hRule="atLeast"/>
        </w:trPr>
        <w:tc>
          <w:tcPr>
            <w:tcW w:w="6301" w:type="dxa"/>
          </w:tcPr>
          <w:p>
            <w:pPr>
              <w:pStyle w:val="TableParagraph"/>
              <w:spacing w:line="265" w:lineRule="exact"/>
              <w:rPr>
                <w:sz w:val="22"/>
              </w:rPr>
            </w:pPr>
            <w:r>
              <w:rPr>
                <w:sz w:val="22"/>
              </w:rPr>
              <w:t>Use of qualitative methods to understand implementation</w:t>
            </w:r>
          </w:p>
        </w:tc>
        <w:tc>
          <w:tcPr>
            <w:tcW w:w="3780" w:type="dxa"/>
          </w:tcPr>
          <w:p>
            <w:pPr>
              <w:pStyle w:val="TableParagraph"/>
              <w:ind w:left="0"/>
              <w:rPr>
                <w:rFonts w:ascii="Times New Roman"/>
                <w:sz w:val="22"/>
              </w:rPr>
            </w:pPr>
          </w:p>
        </w:tc>
      </w:tr>
      <w:tr>
        <w:trPr>
          <w:trHeight w:val="340" w:hRule="atLeast"/>
        </w:trPr>
        <w:tc>
          <w:tcPr>
            <w:tcW w:w="6301" w:type="dxa"/>
            <w:shd w:val="clear" w:color="auto" w:fill="538DD3"/>
          </w:tcPr>
          <w:p>
            <w:pPr>
              <w:pStyle w:val="TableParagraph"/>
              <w:spacing w:line="320" w:lineRule="exact"/>
              <w:rPr>
                <w:b/>
                <w:sz w:val="28"/>
              </w:rPr>
            </w:pPr>
            <w:r>
              <w:rPr>
                <w:b/>
                <w:color w:val="FFFFFF"/>
                <w:sz w:val="28"/>
              </w:rPr>
              <w:t>Maintenance – Individual Level</w:t>
            </w:r>
          </w:p>
        </w:tc>
        <w:tc>
          <w:tcPr>
            <w:tcW w:w="3780" w:type="dxa"/>
            <w:shd w:val="clear" w:color="auto" w:fill="538DD3"/>
          </w:tcPr>
          <w:p>
            <w:pPr>
              <w:pStyle w:val="TableParagraph"/>
              <w:ind w:left="0"/>
              <w:rPr>
                <w:rFonts w:ascii="Times New Roman"/>
                <w:sz w:val="22"/>
              </w:rPr>
            </w:pPr>
          </w:p>
        </w:tc>
      </w:tr>
      <w:tr>
        <w:trPr>
          <w:trHeight w:val="597" w:hRule="atLeast"/>
        </w:trPr>
        <w:tc>
          <w:tcPr>
            <w:tcW w:w="6301" w:type="dxa"/>
          </w:tcPr>
          <w:p>
            <w:pPr>
              <w:pStyle w:val="TableParagraph"/>
              <w:ind w:right="291"/>
              <w:rPr>
                <w:sz w:val="22"/>
              </w:rPr>
            </w:pPr>
            <w:r>
              <w:rPr>
                <w:sz w:val="22"/>
              </w:rPr>
              <w:t>Measure of primary outcome (with or w/o comparison to a public health goal) at ≥ 6mo follow-up after final intervention contact</w:t>
            </w:r>
          </w:p>
        </w:tc>
        <w:tc>
          <w:tcPr>
            <w:tcW w:w="3780" w:type="dxa"/>
          </w:tcPr>
          <w:p>
            <w:pPr>
              <w:pStyle w:val="TableParagraph"/>
              <w:ind w:left="0"/>
              <w:rPr>
                <w:rFonts w:ascii="Times New Roman"/>
                <w:sz w:val="22"/>
              </w:rPr>
            </w:pPr>
          </w:p>
        </w:tc>
      </w:tr>
      <w:tr>
        <w:trPr>
          <w:trHeight w:val="866" w:hRule="atLeast"/>
        </w:trPr>
        <w:tc>
          <w:tcPr>
            <w:tcW w:w="6301" w:type="dxa"/>
          </w:tcPr>
          <w:p>
            <w:pPr>
              <w:pStyle w:val="TableParagraph"/>
              <w:ind w:right="237"/>
              <w:jc w:val="both"/>
              <w:rPr>
                <w:sz w:val="22"/>
              </w:rPr>
            </w:pPr>
            <w:r>
              <w:rPr>
                <w:sz w:val="22"/>
              </w:rPr>
              <w:t>Measure of broader outcomes or use of multiple criteria at follow- up (e.g., measure of QoL or potential negative outcome) at follow- up</w:t>
            </w:r>
          </w:p>
        </w:tc>
        <w:tc>
          <w:tcPr>
            <w:tcW w:w="3780" w:type="dxa"/>
          </w:tcPr>
          <w:p>
            <w:pPr>
              <w:pStyle w:val="TableParagraph"/>
              <w:ind w:left="0"/>
              <w:rPr>
                <w:rFonts w:ascii="Times New Roman"/>
                <w:sz w:val="22"/>
              </w:rPr>
            </w:pPr>
          </w:p>
        </w:tc>
      </w:tr>
      <w:tr>
        <w:trPr>
          <w:trHeight w:val="597" w:hRule="atLeast"/>
        </w:trPr>
        <w:tc>
          <w:tcPr>
            <w:tcW w:w="6301" w:type="dxa"/>
          </w:tcPr>
          <w:p>
            <w:pPr>
              <w:pStyle w:val="TableParagraph"/>
              <w:ind w:right="149"/>
              <w:rPr>
                <w:sz w:val="22"/>
              </w:rPr>
            </w:pPr>
            <w:r>
              <w:rPr>
                <w:sz w:val="22"/>
              </w:rPr>
              <w:t>Robustness data - something about subgroup effects over the long- term</w:t>
            </w:r>
          </w:p>
        </w:tc>
        <w:tc>
          <w:tcPr>
            <w:tcW w:w="3780" w:type="dxa"/>
          </w:tcPr>
          <w:p>
            <w:pPr>
              <w:pStyle w:val="TableParagraph"/>
              <w:ind w:left="0"/>
              <w:rPr>
                <w:rFonts w:ascii="Times New Roman"/>
                <w:sz w:val="22"/>
              </w:rPr>
            </w:pPr>
          </w:p>
        </w:tc>
      </w:tr>
      <w:tr>
        <w:trPr>
          <w:trHeight w:val="597" w:hRule="atLeast"/>
        </w:trPr>
        <w:tc>
          <w:tcPr>
            <w:tcW w:w="6301" w:type="dxa"/>
          </w:tcPr>
          <w:p>
            <w:pPr>
              <w:pStyle w:val="TableParagraph"/>
              <w:ind w:right="188"/>
              <w:rPr>
                <w:sz w:val="22"/>
              </w:rPr>
            </w:pPr>
            <w:r>
              <w:rPr>
                <w:sz w:val="22"/>
              </w:rPr>
              <w:t>Measure of long-term attrition (%) and differential rates by patient characteristics or treatment condition</w:t>
            </w:r>
          </w:p>
        </w:tc>
        <w:tc>
          <w:tcPr>
            <w:tcW w:w="3780" w:type="dxa"/>
          </w:tcPr>
          <w:p>
            <w:pPr>
              <w:pStyle w:val="TableParagraph"/>
              <w:ind w:left="0"/>
              <w:rPr>
                <w:rFonts w:ascii="Times New Roman"/>
                <w:sz w:val="22"/>
              </w:rPr>
            </w:pPr>
          </w:p>
        </w:tc>
      </w:tr>
      <w:tr>
        <w:trPr>
          <w:trHeight w:val="328" w:hRule="atLeast"/>
        </w:trPr>
        <w:tc>
          <w:tcPr>
            <w:tcW w:w="6301" w:type="dxa"/>
          </w:tcPr>
          <w:p>
            <w:pPr>
              <w:pStyle w:val="TableParagraph"/>
              <w:spacing w:line="265" w:lineRule="exact"/>
              <w:rPr>
                <w:sz w:val="22"/>
              </w:rPr>
            </w:pPr>
            <w:r>
              <w:rPr>
                <w:sz w:val="22"/>
              </w:rPr>
              <w:t>Use of qualitative methods data to understand long -term effects</w:t>
            </w:r>
          </w:p>
        </w:tc>
        <w:tc>
          <w:tcPr>
            <w:tcW w:w="3780" w:type="dxa"/>
          </w:tcPr>
          <w:p>
            <w:pPr>
              <w:pStyle w:val="TableParagraph"/>
              <w:ind w:left="0"/>
              <w:rPr>
                <w:rFonts w:ascii="Times New Roman"/>
                <w:sz w:val="22"/>
              </w:rPr>
            </w:pPr>
          </w:p>
        </w:tc>
      </w:tr>
      <w:tr>
        <w:trPr>
          <w:trHeight w:val="342" w:hRule="atLeast"/>
        </w:trPr>
        <w:tc>
          <w:tcPr>
            <w:tcW w:w="6301" w:type="dxa"/>
            <w:shd w:val="clear" w:color="auto" w:fill="538DD3"/>
          </w:tcPr>
          <w:p>
            <w:pPr>
              <w:pStyle w:val="TableParagraph"/>
              <w:spacing w:line="323" w:lineRule="exact"/>
              <w:rPr>
                <w:b/>
                <w:sz w:val="28"/>
              </w:rPr>
            </w:pPr>
            <w:r>
              <w:rPr>
                <w:b/>
                <w:color w:val="FFFFFF"/>
                <w:sz w:val="28"/>
              </w:rPr>
              <w:t>Maintenance- Setting Level</w:t>
            </w:r>
          </w:p>
        </w:tc>
        <w:tc>
          <w:tcPr>
            <w:tcW w:w="3780" w:type="dxa"/>
            <w:shd w:val="clear" w:color="auto" w:fill="538DD3"/>
          </w:tcPr>
          <w:p>
            <w:pPr>
              <w:pStyle w:val="TableParagraph"/>
              <w:ind w:left="0"/>
              <w:rPr>
                <w:rFonts w:ascii="Times New Roman"/>
                <w:sz w:val="22"/>
              </w:rPr>
            </w:pPr>
          </w:p>
        </w:tc>
      </w:tr>
      <w:tr>
        <w:trPr>
          <w:trHeight w:val="328" w:hRule="atLeast"/>
        </w:trPr>
        <w:tc>
          <w:tcPr>
            <w:tcW w:w="6301" w:type="dxa"/>
          </w:tcPr>
          <w:p>
            <w:pPr>
              <w:pStyle w:val="TableParagraph"/>
              <w:spacing w:line="265" w:lineRule="exact"/>
              <w:rPr>
                <w:sz w:val="22"/>
              </w:rPr>
            </w:pPr>
            <w:r>
              <w:rPr>
                <w:sz w:val="22"/>
              </w:rPr>
              <w:t>If program is still ongoing at ≥ 6 month post study funding</w:t>
            </w:r>
          </w:p>
        </w:tc>
        <w:tc>
          <w:tcPr>
            <w:tcW w:w="3780" w:type="dxa"/>
          </w:tcPr>
          <w:p>
            <w:pPr>
              <w:pStyle w:val="TableParagraph"/>
              <w:ind w:left="0"/>
              <w:rPr>
                <w:rFonts w:ascii="Times New Roman"/>
                <w:sz w:val="22"/>
              </w:rPr>
            </w:pPr>
          </w:p>
        </w:tc>
      </w:tr>
      <w:tr>
        <w:trPr>
          <w:trHeight w:val="597" w:hRule="atLeast"/>
        </w:trPr>
        <w:tc>
          <w:tcPr>
            <w:tcW w:w="6301" w:type="dxa"/>
          </w:tcPr>
          <w:p>
            <w:pPr>
              <w:pStyle w:val="TableParagraph"/>
              <w:ind w:right="741"/>
              <w:rPr>
                <w:sz w:val="22"/>
              </w:rPr>
            </w:pPr>
            <w:r>
              <w:rPr>
                <w:sz w:val="22"/>
              </w:rPr>
              <w:t>If and how program was adapted long-term (which elements retained AFTER program completed)</w:t>
            </w:r>
          </w:p>
        </w:tc>
        <w:tc>
          <w:tcPr>
            <w:tcW w:w="3780" w:type="dxa"/>
          </w:tcPr>
          <w:p>
            <w:pPr>
              <w:pStyle w:val="TableParagraph"/>
              <w:ind w:left="0"/>
              <w:rPr>
                <w:rFonts w:ascii="Times New Roman"/>
                <w:sz w:val="22"/>
              </w:rPr>
            </w:pPr>
          </w:p>
        </w:tc>
      </w:tr>
      <w:tr>
        <w:trPr>
          <w:trHeight w:val="597" w:hRule="atLeast"/>
        </w:trPr>
        <w:tc>
          <w:tcPr>
            <w:tcW w:w="6301" w:type="dxa"/>
          </w:tcPr>
          <w:p>
            <w:pPr>
              <w:pStyle w:val="TableParagraph"/>
              <w:ind w:right="273"/>
              <w:rPr>
                <w:sz w:val="22"/>
              </w:rPr>
            </w:pPr>
            <w:r>
              <w:rPr>
                <w:sz w:val="22"/>
              </w:rPr>
              <w:t>Some measure/discussion of alignment to organization mission or sustainability of business model</w:t>
            </w:r>
          </w:p>
        </w:tc>
        <w:tc>
          <w:tcPr>
            <w:tcW w:w="3780" w:type="dxa"/>
          </w:tcPr>
          <w:p>
            <w:pPr>
              <w:pStyle w:val="TableParagraph"/>
              <w:ind w:left="0"/>
              <w:rPr>
                <w:rFonts w:ascii="Times New Roman"/>
                <w:sz w:val="22"/>
              </w:rPr>
            </w:pPr>
          </w:p>
        </w:tc>
      </w:tr>
      <w:tr>
        <w:trPr>
          <w:trHeight w:val="597" w:hRule="atLeast"/>
        </w:trPr>
        <w:tc>
          <w:tcPr>
            <w:tcW w:w="6301" w:type="dxa"/>
          </w:tcPr>
          <w:p>
            <w:pPr>
              <w:pStyle w:val="TableParagraph"/>
              <w:ind w:right="853"/>
              <w:rPr>
                <w:sz w:val="22"/>
              </w:rPr>
            </w:pPr>
            <w:r>
              <w:rPr>
                <w:sz w:val="22"/>
              </w:rPr>
              <w:t>Use of qualitative methods data to understand setting level institutionalization</w:t>
            </w:r>
          </w:p>
        </w:tc>
        <w:tc>
          <w:tcPr>
            <w:tcW w:w="3780" w:type="dxa"/>
          </w:tcPr>
          <w:p>
            <w:pPr>
              <w:pStyle w:val="TableParagraph"/>
              <w:ind w:left="0"/>
              <w:rPr>
                <w:rFonts w:ascii="Times New Roman"/>
                <w:sz w:val="22"/>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20"/>
        </w:rPr>
      </w:pPr>
      <w:r>
        <w:rPr/>
        <w:pict>
          <v:group style="position:absolute;margin-left:36pt;margin-top:14.775083pt;width:479.65pt;height:.5pt;mso-position-horizontal-relative:page;mso-position-vertical-relative:paragraph;z-index:-976;mso-wrap-distance-left:0;mso-wrap-distance-right:0" coordorigin="720,296" coordsize="9593,10">
            <v:line style="position:absolute" from="720,300" to="1680,300" stroked="true" strokeweight=".47998pt" strokecolor="#933634">
              <v:stroke dashstyle="solid"/>
            </v:line>
            <v:rect style="position:absolute;left:1680;top:295;width:10;height:10" filled="true" fillcolor="#000000" stroked="false">
              <v:fill type="solid"/>
            </v:rect>
            <v:line style="position:absolute" from="1690,300" to="10312,300" stroked="true" strokeweight=".47998pt" strokecolor="#000000">
              <v:stroke dashstyle="solid"/>
            </v:line>
            <w10:wrap type="topAndBottom"/>
          </v:group>
        </w:pict>
      </w:r>
    </w:p>
    <w:p>
      <w:pPr>
        <w:spacing w:before="39"/>
        <w:ind w:left="1193" w:right="0" w:firstLine="0"/>
        <w:jc w:val="left"/>
        <w:rPr>
          <w:sz w:val="22"/>
        </w:rPr>
      </w:pPr>
      <w:r>
        <w:rPr>
          <w:sz w:val="22"/>
        </w:rPr>
        <w:t>Last Edited: March 15, 2012 | </w:t>
      </w:r>
      <w:hyperlink r:id="rId6">
        <w:r>
          <w:rPr>
            <w:color w:val="0000FF"/>
            <w:sz w:val="22"/>
            <w:u w:val="single" w:color="0000FF"/>
          </w:rPr>
          <w:t>http://cancercontrol.cancer.gov/IS/</w:t>
        </w:r>
      </w:hyperlink>
    </w:p>
    <w:sectPr>
      <w:pgSz w:w="12240" w:h="15840"/>
      <w:pgMar w:header="720" w:footer="0" w:top="1560" w:bottom="280" w:left="60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BoldItalic">
    <w:altName w:val="Calibri-BoldItalic"/>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560001pt;margin-top:35.999966pt;width:507pt;height:34.2pt;mso-position-horizontal-relative:page;mso-position-vertical-relative:page;z-index:-10216" coordorigin="1051,720" coordsize="10140,684" path="m11191,1061l1051,1061,1051,1404,11191,1404,11191,1061m11191,720l1051,720,1051,1061,11191,1061,11191,720e" filled="true" fillcolor="#c5d9f0"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137.020004pt;margin-top:37.790001pt;width:338.05pt;height:33.1pt;mso-position-horizontal-relative:page;mso-position-vertical-relative:page;z-index:-10192" type="#_x0000_t202" filled="false" stroked="false">
          <v:textbox inset="0,0,0,0">
            <w:txbxContent>
              <w:p>
                <w:pPr>
                  <w:spacing w:line="305" w:lineRule="exact" w:before="0"/>
                  <w:ind w:left="2" w:right="2" w:firstLine="0"/>
                  <w:jc w:val="center"/>
                  <w:rPr>
                    <w:b/>
                    <w:sz w:val="28"/>
                  </w:rPr>
                </w:pPr>
                <w:r>
                  <w:rPr>
                    <w:b/>
                    <w:color w:val="1F487C"/>
                    <w:sz w:val="28"/>
                  </w:rPr>
                  <w:t>Measuring the Use of the RE-AIM Model Dimension Items</w:t>
                </w:r>
              </w:p>
              <w:p>
                <w:pPr>
                  <w:spacing w:line="341" w:lineRule="exact" w:before="0"/>
                  <w:ind w:left="2" w:right="2" w:firstLine="0"/>
                  <w:jc w:val="center"/>
                  <w:rPr>
                    <w:rFonts w:ascii="Calibri-BoldItalic"/>
                    <w:b/>
                    <w:i/>
                    <w:sz w:val="28"/>
                  </w:rPr>
                </w:pPr>
                <w:r>
                  <w:rPr>
                    <w:rFonts w:ascii="Calibri-BoldItalic"/>
                    <w:b/>
                    <w:i/>
                    <w:color w:val="1F487C"/>
                    <w:sz w:val="28"/>
                  </w:rPr>
                  <w:t>Checklist</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3"/>
      <w:szCs w:val="23"/>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107"/>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cancercontrol.cancer.gov/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purcellp</dc:creator>
  <dcterms:created xsi:type="dcterms:W3CDTF">2020-08-24T18:25:56Z</dcterms:created>
  <dcterms:modified xsi:type="dcterms:W3CDTF">2020-08-24T18:25:56Z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2012-03-22T00:00:00Z</vt:filetime>
  </property>
  <property fmtid="{D5CDD505-2E9C-101B-9397-08002B2CF9AE}" pid="3" name="Creator">
    <vt:lpwstr>Microsoft® Office Word 2007</vt:lpwstr>
  </property>
  <property fmtid="{D5CDD505-2E9C-101B-9397-08002B2CF9AE}" pid="4" name="LastSaved">
    <vt:filetime>2020-08-24T00:00:00Z</vt:filetime>
  </property>
</Properties>
</file>